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564" w:rsidRDefault="009C3F8A">
      <w:r>
        <w:t>Progetto di mostra alla Commenda per il Festival della Scienza</w:t>
      </w:r>
      <w:r>
        <w:br/>
        <w:t>a cura del Museo di Etnomedicina A. Scarpa</w:t>
      </w:r>
    </w:p>
    <w:p w:rsidR="009C3F8A" w:rsidRDefault="005A798D" w:rsidP="009C3F8A">
      <w:pPr>
        <w:pStyle w:val="Titolo1"/>
      </w:pPr>
      <w:r>
        <w:t>S</w:t>
      </w:r>
      <w:r w:rsidR="009C3F8A" w:rsidRPr="009C3F8A">
        <w:t>tregoni ari</w:t>
      </w:r>
      <w:r>
        <w:t>stotelici e scienziati indigeni</w:t>
      </w:r>
    </w:p>
    <w:p w:rsidR="005A798D" w:rsidRPr="005A798D" w:rsidRDefault="005A798D" w:rsidP="005A798D">
      <w:pPr>
        <w:rPr>
          <w:sz w:val="36"/>
          <w:szCs w:val="36"/>
        </w:rPr>
      </w:pPr>
      <w:r>
        <w:rPr>
          <w:sz w:val="36"/>
          <w:szCs w:val="36"/>
        </w:rPr>
        <w:t xml:space="preserve">MO(N)DI DELLA CURA </w:t>
      </w:r>
    </w:p>
    <w:p w:rsidR="009C3F8A" w:rsidRDefault="009C3F8A"/>
    <w:p w:rsidR="009C3F8A" w:rsidRDefault="009C3F8A" w:rsidP="009C3F8A">
      <w:pPr>
        <w:pStyle w:val="Titolo2"/>
      </w:pPr>
      <w:r>
        <w:t>Percorso logico</w:t>
      </w:r>
    </w:p>
    <w:p w:rsidR="00370909" w:rsidRDefault="00370909">
      <w:r>
        <w:t xml:space="preserve">Il percorso della mostra prevede una prima parte più teorica, in cui vengono presentati i fondamenti dell’antropologia e della teoria dell’antropopoiesi (lett., “costruzione dell’umano”); e una seconda parte più esperienziale, in cui il visitatore è invitato a “entrare” </w:t>
      </w:r>
      <w:r w:rsidR="00D058C6">
        <w:t xml:space="preserve">fisicamente nello spazio speciale </w:t>
      </w:r>
      <w:r>
        <w:t>della cura; e anzi, in quattro diversi spazi di cura, in omaggio ai molti modi di intendere il mondo</w:t>
      </w:r>
      <w:r w:rsidR="00D058C6">
        <w:t>, la salute, la malattia</w:t>
      </w:r>
      <w:r>
        <w:t xml:space="preserve"> </w:t>
      </w:r>
      <w:r w:rsidR="00D058C6">
        <w:t xml:space="preserve">che le culture umane hanno sviluppato </w:t>
      </w:r>
      <w:r>
        <w:t>nel tempo e nello spazio.</w:t>
      </w:r>
      <w:r w:rsidR="00D058C6">
        <w:t xml:space="preserve"> Si tratta, beninteso, solo di un assaggio: l’intento, tuttavia, è quello di “aprire le teste” dei visitatori alla molteplicità dei modi di essere umani.</w:t>
      </w:r>
    </w:p>
    <w:p w:rsidR="00370909" w:rsidRDefault="00370909" w:rsidP="00D058C6">
      <w:pPr>
        <w:pStyle w:val="Titolo3"/>
      </w:pPr>
      <w:r>
        <w:t>Parte teorica</w:t>
      </w:r>
    </w:p>
    <w:p w:rsidR="009C3F8A" w:rsidRDefault="00370909">
      <w:r>
        <w:t>1</w:t>
      </w:r>
      <w:r w:rsidR="009C3F8A">
        <w:t>) L</w:t>
      </w:r>
      <w:r w:rsidR="00D058C6">
        <w:t>a costruzione di un umano</w:t>
      </w:r>
    </w:p>
    <w:p w:rsidR="00941AF9" w:rsidRDefault="00D058C6">
      <w:r>
        <w:t xml:space="preserve">L’antropologia parte dal presupposto che tutte le culture hanno pari dignità perché tutte si trovano di fronte a un medesimo compito fondamentale: quello di “umanizzare” i propri membri, trasformando i fragili e sprovveduti neonati che la nostra specie genera in adulti in grado di agire nel mondo che li circonda, di crescere altri individui, di superare e far superare le crisi. </w:t>
      </w:r>
      <w:r w:rsidR="00941AF9">
        <w:t>Ognuna dunque deve plasmare individui compatibili con se stessa e col mondo (materiale e simbolico) che abita.</w:t>
      </w:r>
    </w:p>
    <w:p w:rsidR="00941AF9" w:rsidRDefault="00941AF9">
      <w:r>
        <w:t>Tale plasmazione investe (nei nostri termini occidentali e cartesiani) tanto le menti quanto i corpi: le determinazioni culturali agiscono infatti a tutto tondo, a partire dalle idee più astratte fino ad arrivare nell’espressione genica; preparano i corpi a compiti, ad ambienti e a forme della socialità completamente differenti; e impostano gli individui secondo logiche culturali che possono essere anche drasti</w:t>
      </w:r>
      <w:r w:rsidR="0035782F">
        <w:t>ca</w:t>
      </w:r>
      <w:r>
        <w:t>mente differenti da quella che, a noi, pare la più ovvia e scontata (la nostra).</w:t>
      </w:r>
    </w:p>
    <w:p w:rsidR="00941AF9" w:rsidRDefault="00941AF9">
      <w:r>
        <w:t xml:space="preserve"> </w:t>
      </w:r>
      <w:r w:rsidR="00D058C6">
        <w:t xml:space="preserve">Per far ciò, ogni cultura </w:t>
      </w:r>
      <w:r w:rsidR="00D058C6">
        <w:softHyphen/>
        <w:t xml:space="preserve">– inclusa la nostra – ha sviluppato una particolare </w:t>
      </w:r>
      <w:r w:rsidR="00E3444E">
        <w:t>“</w:t>
      </w:r>
      <w:r w:rsidR="00D058C6">
        <w:t>visione del mondo</w:t>
      </w:r>
      <w:r w:rsidR="00E3444E">
        <w:t>”</w:t>
      </w:r>
      <w:r w:rsidR="00C002B6">
        <w:t xml:space="preserve">, coerente coi dati del proprio ambiente naturale, con la propria storia e coi propri presupposti </w:t>
      </w:r>
      <w:r w:rsidR="00E3444E">
        <w:t xml:space="preserve">. Essa </w:t>
      </w:r>
      <w:r w:rsidR="00C002B6">
        <w:t>definisce i criteri della conoscenza; fissa i limiti del mondo</w:t>
      </w:r>
      <w:r w:rsidR="00FC124C">
        <w:t xml:space="preserve"> e quelli dell’azione umana (collettiva e individuale)</w:t>
      </w:r>
      <w:r w:rsidR="00C002B6">
        <w:t xml:space="preserve">; regola i rapporti fra umani, e quelli fra umani e non umani; </w:t>
      </w:r>
      <w:r>
        <w:t xml:space="preserve">regola le tappe dello sviluppo e della biografia; </w:t>
      </w:r>
      <w:r w:rsidR="00C002B6">
        <w:t xml:space="preserve">stabilisce </w:t>
      </w:r>
      <w:r w:rsidR="00423B19">
        <w:t xml:space="preserve">i criteri dell’accesso alle risorse e al potere; ordina i rapporti fra le generazioni e i generi; </w:t>
      </w:r>
      <w:r w:rsidR="00FC124C">
        <w:t>delimita lo spazio dell’ordinarietà da quello della non-ordinarietà (partizioni fra sacro e profano, fra puro e impuro, fra vita e morte, fra salute e malattia) e incessantemente lavora le piste di transizione fra questo e quello</w:t>
      </w:r>
      <w:r w:rsidR="00C002B6">
        <w:t xml:space="preserve">. </w:t>
      </w:r>
      <w:r w:rsidR="00FC124C">
        <w:t xml:space="preserve"> </w:t>
      </w:r>
    </w:p>
    <w:p w:rsidR="009C3F8A" w:rsidRDefault="009C3F8A">
      <w:r>
        <w:t>2) L</w:t>
      </w:r>
      <w:r w:rsidR="00C002B6">
        <w:t>o spazio dell</w:t>
      </w:r>
      <w:r>
        <w:t>a cura</w:t>
      </w:r>
    </w:p>
    <w:p w:rsidR="0005726A" w:rsidRDefault="00941AF9" w:rsidP="00941AF9">
      <w:r>
        <w:t xml:space="preserve">Una di queste piste è, appunto, quella della cura. Quando, per usare </w:t>
      </w:r>
      <w:r w:rsidR="00FC124C">
        <w:t xml:space="preserve">le categorie di Ernesto de Martino, </w:t>
      </w:r>
      <w:r>
        <w:t xml:space="preserve">la </w:t>
      </w:r>
      <w:r w:rsidR="00FC124C" w:rsidRPr="00941AF9">
        <w:rPr>
          <w:i/>
        </w:rPr>
        <w:t xml:space="preserve">presenza </w:t>
      </w:r>
      <w:r w:rsidRPr="00941AF9">
        <w:rPr>
          <w:i/>
        </w:rPr>
        <w:t>al mondo</w:t>
      </w:r>
      <w:r>
        <w:t xml:space="preserve"> dell’individuo o del collettivo è messa a rischio, tanto l’individuo quanto la cultura di cui fa parte si trovano esposti al rischio. </w:t>
      </w:r>
      <w:r w:rsidR="0005726A">
        <w:t>E’ dunque necessario che le crisi vengano risolte perché l’intera comunità possa tornare all’ordine.</w:t>
      </w:r>
    </w:p>
    <w:p w:rsidR="00CA5FC8" w:rsidRDefault="0005726A" w:rsidP="00941AF9">
      <w:r>
        <w:t xml:space="preserve">Alcune di queste crisi sono parte della traiettoria biografica: la fragilità della prima infanzia; l’adolescenza; il matrimonio; l’accesso alla genitorialità; l’esposizione alle crisi e alla morte di altri. Per queste crisi le culture dispongono solitamente di risposte già pronte  di comprovata efficacia, messe a punto nei secoli della loro storia. Altri eventi, meno comuni, richiedono invece l’intervento di esperti, “tecnici” iniziati ai saperi relativi alla crisi e al passaggio fra il non ordinario e l’ordinario. </w:t>
      </w:r>
    </w:p>
    <w:p w:rsidR="00CA5FC8" w:rsidRDefault="00CA5FC8" w:rsidP="00941AF9">
      <w:r>
        <w:lastRenderedPageBreak/>
        <w:t xml:space="preserve">Il passaggio fra </w:t>
      </w:r>
      <w:r w:rsidR="0008127E">
        <w:t>la dimensione ordinaria</w:t>
      </w:r>
      <w:r>
        <w:t xml:space="preserve"> (normalità, salute, ordine) e non ordinario (malattia, crisi, violazione dei precetti, crisi della presenza) ha a che fare, </w:t>
      </w:r>
      <w:r w:rsidR="0008127E">
        <w:t>inevitabil</w:t>
      </w:r>
      <w:r>
        <w:t xml:space="preserve">mente, con una dimensione che oltrepassa il singolo e con forze che, per definizione, eccedono gli umani. Lo spazio in cui esso ha luogo prende pertanto in antropologia il nome generico di </w:t>
      </w:r>
      <w:r w:rsidRPr="00CA5FC8">
        <w:rPr>
          <w:i/>
        </w:rPr>
        <w:t>sacro</w:t>
      </w:r>
      <w:r>
        <w:t xml:space="preserve">. </w:t>
      </w:r>
    </w:p>
    <w:p w:rsidR="00E3444E" w:rsidRDefault="0005726A" w:rsidP="0008127E">
      <w:r>
        <w:t xml:space="preserve">Che si tratti del </w:t>
      </w:r>
      <w:r w:rsidRPr="0005726A">
        <w:rPr>
          <w:i/>
        </w:rPr>
        <w:t>mganga</w:t>
      </w:r>
      <w:r>
        <w:t xml:space="preserve"> dell’Africa sub-sahariana, dello </w:t>
      </w:r>
      <w:r w:rsidRPr="0005726A">
        <w:rPr>
          <w:i/>
        </w:rPr>
        <w:t>sciamano</w:t>
      </w:r>
      <w:r>
        <w:t xml:space="preserve"> siberiano, della </w:t>
      </w:r>
      <w:r w:rsidRPr="0005726A">
        <w:rPr>
          <w:i/>
        </w:rPr>
        <w:t>moquada’ma</w:t>
      </w:r>
      <w:r>
        <w:t xml:space="preserve"> marocchina, del medico cinese formato sui testi della medicina tradizionale cinese o del chirurgo della biomedicina occidentale, </w:t>
      </w:r>
      <w:r w:rsidR="0008127E">
        <w:t xml:space="preserve">tutti questi </w:t>
      </w:r>
      <w:r w:rsidRPr="0005726A">
        <w:rPr>
          <w:i/>
        </w:rPr>
        <w:t>terapeut</w:t>
      </w:r>
      <w:r w:rsidR="0008127E">
        <w:rPr>
          <w:i/>
        </w:rPr>
        <w:t>i</w:t>
      </w:r>
      <w:r>
        <w:t xml:space="preserve"> ha</w:t>
      </w:r>
      <w:r w:rsidR="0008127E">
        <w:t>nno</w:t>
      </w:r>
      <w:r>
        <w:t xml:space="preserve"> a che fare </w:t>
      </w:r>
      <w:r w:rsidR="0008127E">
        <w:t xml:space="preserve">con lo spazio d’incertezza che avvolge gli eventi avversi della vita umana, con percorsi che richiedono al massimo grado la virtù che i greci chiamavano </w:t>
      </w:r>
      <w:r w:rsidR="0008127E" w:rsidRPr="0008127E">
        <w:rPr>
          <w:i/>
        </w:rPr>
        <w:t>metis</w:t>
      </w:r>
      <w:r w:rsidR="0008127E">
        <w:t xml:space="preserve"> (l’astuzia, il colpo d’occhio, la rapidità nel leggere i segni e nell’agire).  E’ dunque l’esperienza della malattia e dei percorsi di guarigione che </w:t>
      </w:r>
      <w:r w:rsidR="0008127E" w:rsidRPr="0008127E">
        <w:rPr>
          <w:i/>
        </w:rPr>
        <w:t>fa</w:t>
      </w:r>
      <w:r w:rsidR="0008127E">
        <w:t xml:space="preserve"> il terapeuta, ben più delle nozioni concettuali (che pure sono ovunque assai raffinate). Ciascuno di essi dispone di un insieme di teorie, di nozioni e di pratiche elaborate dalla cultura a cui appartiene, e all’interno del quale la sua azione vieneplasmata e riconosciuta; ma è solo nel corpo a corpo con la malattia – in una situazione, quindi, imprevedibile e rischiosa – che ciascun terapeuta mostra il proprio valore come</w:t>
      </w:r>
      <w:r w:rsidR="00C32A80">
        <w:t xml:space="preserve"> esploratore di un ignoto destinato, probabilmente, a restare tale</w:t>
      </w:r>
      <w:r w:rsidR="0008127E">
        <w:t>.</w:t>
      </w:r>
    </w:p>
    <w:p w:rsidR="009C3F8A" w:rsidRDefault="00370909" w:rsidP="00D058C6">
      <w:pPr>
        <w:pStyle w:val="Titolo3"/>
      </w:pPr>
      <w:r>
        <w:t>Parte esperienziale</w:t>
      </w:r>
    </w:p>
    <w:p w:rsidR="009C3F8A" w:rsidRDefault="00370909">
      <w:r>
        <w:t>3</w:t>
      </w:r>
      <w:r w:rsidR="009C3F8A">
        <w:t xml:space="preserve">) </w:t>
      </w:r>
      <w:r>
        <w:t>La cura nel mondo dell’Africa sub-sahariana</w:t>
      </w:r>
    </w:p>
    <w:p w:rsidR="00370909" w:rsidRDefault="00370909">
      <w:r>
        <w:t xml:space="preserve">4) La </w:t>
      </w:r>
      <w:r w:rsidR="00D058C6">
        <w:t>medicina</w:t>
      </w:r>
      <w:r>
        <w:t xml:space="preserve"> </w:t>
      </w:r>
      <w:r w:rsidR="00D058C6">
        <w:t>tradizionale</w:t>
      </w:r>
      <w:r>
        <w:t xml:space="preserve"> cinese</w:t>
      </w:r>
    </w:p>
    <w:p w:rsidR="00370909" w:rsidRDefault="00370909">
      <w:r>
        <w:t>5) La cura ne</w:t>
      </w:r>
      <w:r w:rsidR="00D058C6">
        <w:t>lla regione fra Amazzonia e Ande</w:t>
      </w:r>
    </w:p>
    <w:p w:rsidR="00D058C6" w:rsidRDefault="00D058C6">
      <w:r>
        <w:t xml:space="preserve">6) </w:t>
      </w:r>
      <w:r w:rsidR="00E23FBA">
        <w:t xml:space="preserve">La </w:t>
      </w:r>
      <w:r w:rsidR="009A4709">
        <w:t>medicina Ayurvedica dell’India</w:t>
      </w:r>
    </w:p>
    <w:p w:rsidR="009C3F8A" w:rsidRDefault="009C3F8A"/>
    <w:p w:rsidR="009C3F8A" w:rsidRDefault="009C3F8A" w:rsidP="009C3F8A">
      <w:pPr>
        <w:pStyle w:val="Titolo2"/>
      </w:pPr>
      <w:r>
        <w:t>Percorso fisico</w:t>
      </w:r>
    </w:p>
    <w:p w:rsidR="009C3F8A" w:rsidRPr="0098496F" w:rsidRDefault="009C3F8A" w:rsidP="000848C1">
      <w:pPr>
        <w:pStyle w:val="Titolo3"/>
        <w:rPr>
          <w:b w:val="0"/>
        </w:rPr>
      </w:pPr>
      <w:r w:rsidRPr="0098496F">
        <w:rPr>
          <w:i w:val="0"/>
        </w:rPr>
        <w:t>Prima stanza</w:t>
      </w:r>
      <w:r>
        <w:t xml:space="preserve"> </w:t>
      </w:r>
      <w:r w:rsidRPr="0098496F">
        <w:rPr>
          <w:b w:val="0"/>
        </w:rPr>
        <w:t>(centrale, d’ingresso)</w:t>
      </w:r>
    </w:p>
    <w:p w:rsidR="009C3F8A" w:rsidRDefault="000848C1" w:rsidP="000848C1">
      <w:pPr>
        <w:ind w:left="708"/>
      </w:pPr>
      <w:r>
        <w:t>- 4/5 pannelli sullo sguardo antropologico</w:t>
      </w:r>
    </w:p>
    <w:p w:rsidR="000848C1" w:rsidRDefault="000848C1" w:rsidP="000848C1">
      <w:pPr>
        <w:ind w:left="708"/>
      </w:pPr>
      <w:r>
        <w:t>- 2/3 pannelli con immagini dalle diverse culture del mondo</w:t>
      </w:r>
    </w:p>
    <w:p w:rsidR="000848C1" w:rsidRDefault="000848C1" w:rsidP="000848C1">
      <w:pPr>
        <w:ind w:left="708"/>
      </w:pPr>
      <w:r>
        <w:t>- una postazione video con la storia di Scarpa</w:t>
      </w:r>
    </w:p>
    <w:p w:rsidR="009C3F8A" w:rsidRDefault="009C3F8A" w:rsidP="000848C1">
      <w:pPr>
        <w:pStyle w:val="Titolo3"/>
      </w:pPr>
      <w:r w:rsidRPr="0098496F">
        <w:rPr>
          <w:i w:val="0"/>
        </w:rPr>
        <w:t>Seconda stanza</w:t>
      </w:r>
      <w:r>
        <w:t xml:space="preserve"> </w:t>
      </w:r>
      <w:r w:rsidRPr="0098496F">
        <w:rPr>
          <w:b w:val="0"/>
        </w:rPr>
        <w:t>(grande laterale, a dx sulla pianta)</w:t>
      </w:r>
    </w:p>
    <w:p w:rsidR="000848C1" w:rsidRDefault="000848C1" w:rsidP="00C32A80">
      <w:pPr>
        <w:ind w:left="708"/>
      </w:pPr>
      <w:r>
        <w:t>- 4/5 pannelli sul tema della cura</w:t>
      </w:r>
    </w:p>
    <w:p w:rsidR="000848C1" w:rsidRDefault="000848C1" w:rsidP="000848C1">
      <w:pPr>
        <w:pStyle w:val="Titolo3"/>
      </w:pPr>
      <w:r>
        <w:t>Corridoio</w:t>
      </w:r>
    </w:p>
    <w:p w:rsidR="000848C1" w:rsidRDefault="000848C1">
      <w:r>
        <w:t>Rappresenta il transito fra la parte</w:t>
      </w:r>
      <w:r w:rsidR="00C32A80">
        <w:t xml:space="preserve"> </w:t>
      </w:r>
      <w:r>
        <w:t>teorica</w:t>
      </w:r>
      <w:r w:rsidR="00C32A80">
        <w:t xml:space="preserve"> quella </w:t>
      </w:r>
      <w:r>
        <w:t>esperienziale (</w:t>
      </w:r>
      <w:r w:rsidR="00C32A80">
        <w:t>sarebbe</w:t>
      </w:r>
      <w:r>
        <w:t xml:space="preserve"> possibile qui fare una sorta di “passaggio uterino”, magari un po’ basso e scuro?)</w:t>
      </w:r>
    </w:p>
    <w:p w:rsidR="009C3F8A" w:rsidRDefault="000848C1" w:rsidP="000848C1">
      <w:pPr>
        <w:pStyle w:val="Titolo3"/>
      </w:pPr>
      <w:r>
        <w:t xml:space="preserve"> </w:t>
      </w:r>
      <w:r w:rsidR="009C3F8A">
        <w:t xml:space="preserve">Insieme delle quatro stanze (piccole, a sx sulla pianta) </w:t>
      </w:r>
    </w:p>
    <w:p w:rsidR="00C32A80" w:rsidRDefault="00C32A80" w:rsidP="00C32A80">
      <w:r>
        <w:t>In queste quattro stanze l’allestimento – costituito da un pannello principale che descrive cosa avviene durante la consultazione con guaritore locale e di pochi oggetti ben evidenziati – dovrebbe permettere al visitatore di immergersi all’interno di un mondo umano e del suo modo di curare.</w:t>
      </w:r>
    </w:p>
    <w:p w:rsidR="000848C1" w:rsidRDefault="0098496F" w:rsidP="00EE0502">
      <w:r>
        <w:rPr>
          <w:b/>
        </w:rPr>
        <w:t>Terza</w:t>
      </w:r>
      <w:r w:rsidR="000848C1" w:rsidRPr="000E2258">
        <w:rPr>
          <w:b/>
        </w:rPr>
        <w:t xml:space="preserve"> stanza</w:t>
      </w:r>
      <w:r w:rsidR="000848C1">
        <w:t xml:space="preserve">: il </w:t>
      </w:r>
      <w:r w:rsidR="000848C1" w:rsidRPr="000848C1">
        <w:rPr>
          <w:i/>
        </w:rPr>
        <w:t>mganga</w:t>
      </w:r>
      <w:r w:rsidR="000848C1">
        <w:t xml:space="preserve"> </w:t>
      </w:r>
      <w:r w:rsidR="00370909">
        <w:t>dell’A</w:t>
      </w:r>
      <w:r w:rsidR="000848C1">
        <w:t>frica</w:t>
      </w:r>
      <w:r w:rsidR="00370909">
        <w:t xml:space="preserve"> sub-sahariana</w:t>
      </w:r>
      <w:r w:rsidR="000848C1">
        <w:t>.</w:t>
      </w:r>
    </w:p>
    <w:p w:rsidR="00EE0502" w:rsidRDefault="00370909" w:rsidP="00EE0502">
      <w:pPr>
        <w:ind w:left="708"/>
      </w:pPr>
      <w:r>
        <w:t xml:space="preserve">Il primo </w:t>
      </w:r>
      <w:r w:rsidR="000848C1">
        <w:t>pannello</w:t>
      </w:r>
      <w:r>
        <w:t xml:space="preserve">, </w:t>
      </w:r>
      <w:r w:rsidR="000848C1">
        <w:t>principale</w:t>
      </w:r>
      <w:r>
        <w:t xml:space="preserve">, descrive come si svolge una seduta terapeutica presso un </w:t>
      </w:r>
      <w:r w:rsidR="000848C1">
        <w:t>guaritore africano.</w:t>
      </w:r>
    </w:p>
    <w:p w:rsidR="00370909" w:rsidRDefault="00C32A80" w:rsidP="00EE0502">
      <w:pPr>
        <w:ind w:left="708"/>
      </w:pPr>
      <w:r>
        <w:lastRenderedPageBreak/>
        <w:t>2/3</w:t>
      </w:r>
      <w:r w:rsidR="00370909">
        <w:t xml:space="preserve"> altri pannelli, secondari, desc</w:t>
      </w:r>
      <w:r>
        <w:t>rivono la cosmovisione africana,</w:t>
      </w:r>
      <w:r w:rsidR="00370909">
        <w:t xml:space="preserve"> la visione del corpo e la visione della crisi. Ciascuno di essi contiene, al termine del testo principale, un box che racconta di una delle scoperte o dei viaggi di Scarpa. </w:t>
      </w:r>
    </w:p>
    <w:p w:rsidR="000848C1" w:rsidRDefault="00EE0502" w:rsidP="00EE0502">
      <w:pPr>
        <w:ind w:left="708"/>
      </w:pPr>
      <w:r>
        <w:t xml:space="preserve">3/4 teche con oggetti provenienti dalla tradizione </w:t>
      </w:r>
      <w:r w:rsidR="00370909">
        <w:t xml:space="preserve">terapeutica </w:t>
      </w:r>
      <w:r>
        <w:t>africana</w:t>
      </w:r>
      <w:r w:rsidR="00370909">
        <w:t>.</w:t>
      </w:r>
    </w:p>
    <w:p w:rsidR="00370909" w:rsidRDefault="00370909" w:rsidP="00EE0502">
      <w:pPr>
        <w:ind w:left="708"/>
      </w:pPr>
      <w:r>
        <w:t>3/4 gigantografie</w:t>
      </w:r>
    </w:p>
    <w:p w:rsidR="0098496F" w:rsidRDefault="0098496F" w:rsidP="000E2258">
      <w:pPr>
        <w:ind w:left="708" w:firstLine="708"/>
      </w:pPr>
    </w:p>
    <w:p w:rsidR="000E2258" w:rsidRPr="000E2258" w:rsidRDefault="000E2258" w:rsidP="00EE0502">
      <w:pPr>
        <w:ind w:left="708"/>
      </w:pPr>
    </w:p>
    <w:p w:rsidR="00EE0502" w:rsidRDefault="0098496F" w:rsidP="00EE0502">
      <w:r>
        <w:rPr>
          <w:b/>
        </w:rPr>
        <w:t>Quarta</w:t>
      </w:r>
      <w:r w:rsidR="00EE0502" w:rsidRPr="0098496F">
        <w:rPr>
          <w:b/>
        </w:rPr>
        <w:t xml:space="preserve"> stanza</w:t>
      </w:r>
      <w:r w:rsidR="00EE0502">
        <w:t>: la medicina cinese</w:t>
      </w:r>
    </w:p>
    <w:p w:rsidR="00370909" w:rsidRDefault="00370909" w:rsidP="00370909">
      <w:pPr>
        <w:ind w:left="708"/>
      </w:pPr>
      <w:r>
        <w:t>Distribuzione del materiale come per la prima stanza.</w:t>
      </w:r>
    </w:p>
    <w:p w:rsidR="0098496F" w:rsidRPr="0098496F" w:rsidRDefault="0098496F" w:rsidP="0098496F">
      <w:pPr>
        <w:ind w:left="708" w:firstLine="708"/>
      </w:pPr>
    </w:p>
    <w:p w:rsidR="00370909" w:rsidRDefault="0098496F" w:rsidP="00370909">
      <w:r w:rsidRPr="0098496F">
        <w:rPr>
          <w:b/>
        </w:rPr>
        <w:t xml:space="preserve">Quinta </w:t>
      </w:r>
      <w:r w:rsidR="00370909" w:rsidRPr="0098496F">
        <w:rPr>
          <w:b/>
        </w:rPr>
        <w:t>stanza</w:t>
      </w:r>
      <w:r w:rsidR="00370909">
        <w:t>: la medicina fra Ande e Amazzonia</w:t>
      </w:r>
    </w:p>
    <w:p w:rsidR="00370909" w:rsidRDefault="00370909" w:rsidP="00370909">
      <w:pPr>
        <w:ind w:left="708"/>
      </w:pPr>
      <w:r>
        <w:t>Distribuzione del materiale come per la prima stanza.</w:t>
      </w:r>
    </w:p>
    <w:p w:rsidR="0023460D" w:rsidRPr="00133C71" w:rsidRDefault="0023460D" w:rsidP="00370909">
      <w:pPr>
        <w:ind w:left="708"/>
      </w:pPr>
    </w:p>
    <w:p w:rsidR="00370909" w:rsidRDefault="0098496F" w:rsidP="00370909">
      <w:r w:rsidRPr="0098496F">
        <w:rPr>
          <w:b/>
        </w:rPr>
        <w:t>Sesta</w:t>
      </w:r>
      <w:r w:rsidR="00370909" w:rsidRPr="0098496F">
        <w:rPr>
          <w:b/>
        </w:rPr>
        <w:t xml:space="preserve"> stanza</w:t>
      </w:r>
      <w:r w:rsidR="00370909">
        <w:t xml:space="preserve">: </w:t>
      </w:r>
      <w:r w:rsidR="009A4709">
        <w:t xml:space="preserve">la medicina Ayurvedica </w:t>
      </w:r>
    </w:p>
    <w:p w:rsidR="005A798D" w:rsidRDefault="00370909" w:rsidP="001262A0">
      <w:pPr>
        <w:ind w:left="708"/>
      </w:pPr>
      <w:r>
        <w:t>Distribuzione del materiale come per la prima stanza.</w:t>
      </w:r>
    </w:p>
    <w:p w:rsidR="005A798D" w:rsidRDefault="005A798D" w:rsidP="00370909"/>
    <w:p w:rsidR="005A798D" w:rsidRDefault="005A798D" w:rsidP="00370909"/>
    <w:p w:rsidR="005A798D" w:rsidRDefault="005A798D" w:rsidP="00370909">
      <w:r>
        <w:t>Stefania Consigliere</w:t>
      </w:r>
    </w:p>
    <w:p w:rsidR="005A798D" w:rsidRDefault="005A798D" w:rsidP="00370909">
      <w:r>
        <w:t>Antonio Guerci</w:t>
      </w:r>
    </w:p>
    <w:p w:rsidR="00E23FBA" w:rsidRDefault="00E23FBA" w:rsidP="00370909">
      <w:r>
        <w:t>Federica Micucci</w:t>
      </w:r>
    </w:p>
    <w:sectPr w:rsidR="00E23FBA" w:rsidSect="00AE5B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C3F8A"/>
    <w:rsid w:val="0005726A"/>
    <w:rsid w:val="0008127E"/>
    <w:rsid w:val="000848C1"/>
    <w:rsid w:val="000A3926"/>
    <w:rsid w:val="000E2258"/>
    <w:rsid w:val="001262A0"/>
    <w:rsid w:val="00133C71"/>
    <w:rsid w:val="0023460D"/>
    <w:rsid w:val="0035782F"/>
    <w:rsid w:val="00370909"/>
    <w:rsid w:val="003876B0"/>
    <w:rsid w:val="0040418B"/>
    <w:rsid w:val="00423B19"/>
    <w:rsid w:val="00434D94"/>
    <w:rsid w:val="004A1C37"/>
    <w:rsid w:val="00554030"/>
    <w:rsid w:val="005A4564"/>
    <w:rsid w:val="005A6977"/>
    <w:rsid w:val="005A798D"/>
    <w:rsid w:val="006216A7"/>
    <w:rsid w:val="006537F1"/>
    <w:rsid w:val="007567FC"/>
    <w:rsid w:val="007C0490"/>
    <w:rsid w:val="008C2244"/>
    <w:rsid w:val="00941AF9"/>
    <w:rsid w:val="00945564"/>
    <w:rsid w:val="0098496F"/>
    <w:rsid w:val="009A4709"/>
    <w:rsid w:val="009C3F8A"/>
    <w:rsid w:val="00A41C36"/>
    <w:rsid w:val="00A908A3"/>
    <w:rsid w:val="00AE5BBE"/>
    <w:rsid w:val="00C002B6"/>
    <w:rsid w:val="00C32A80"/>
    <w:rsid w:val="00C36FDE"/>
    <w:rsid w:val="00CA5FC8"/>
    <w:rsid w:val="00D058C6"/>
    <w:rsid w:val="00D90E24"/>
    <w:rsid w:val="00DB3A60"/>
    <w:rsid w:val="00E23FBA"/>
    <w:rsid w:val="00E3444E"/>
    <w:rsid w:val="00E47CBB"/>
    <w:rsid w:val="00EE0502"/>
    <w:rsid w:val="00FC124C"/>
    <w:rsid w:val="00FD0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48C1"/>
    <w:pPr>
      <w:spacing w:line="240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9C3F8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C3F8A"/>
    <w:pPr>
      <w:keepNext/>
      <w:keepLines/>
      <w:spacing w:before="360" w:after="24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0848C1"/>
    <w:pPr>
      <w:keepNext/>
      <w:keepLines/>
      <w:spacing w:before="240" w:after="120"/>
      <w:outlineLvl w:val="2"/>
    </w:pPr>
    <w:rPr>
      <w:rFonts w:eastAsiaTheme="majorEastAsia" w:cstheme="majorBidi"/>
      <w:b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C3F8A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9C3F8A"/>
    <w:rPr>
      <w:rFonts w:eastAsiaTheme="majorEastAsia" w:cstheme="majorBidi"/>
      <w:b/>
      <w:bCs/>
      <w:sz w:val="36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C3F8A"/>
    <w:rPr>
      <w:rFonts w:eastAsiaTheme="majorEastAsia" w:cstheme="majorBidi"/>
      <w:b/>
      <w:bCs/>
      <w:sz w:val="28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848C1"/>
    <w:rPr>
      <w:rFonts w:eastAsiaTheme="majorEastAsia" w:cstheme="majorBidi"/>
      <w:b/>
      <w:bCs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6805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</dc:creator>
  <cp:keywords/>
  <dc:description/>
  <cp:lastModifiedBy>Casa</cp:lastModifiedBy>
  <cp:revision>7</cp:revision>
  <dcterms:created xsi:type="dcterms:W3CDTF">2012-09-04T13:10:00Z</dcterms:created>
  <dcterms:modified xsi:type="dcterms:W3CDTF">2012-09-09T08:49:00Z</dcterms:modified>
</cp:coreProperties>
</file>